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'1.0' encoding='utf-8'?>
<Relationships xmlns="http://schemas.openxmlformats.org/package/2006/relationships"><Relationship Id="document" Type="http://schemas.openxmlformats.org/officeDocument/2006/relationships/officeDocument" Target="word/document.xml" /><Relationship Id="properties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Title"/>
      </w:pPr>
      <w:r>
        <w:t>Оферта</w:t>
      </w:r>
    </w:p>
    <w:p>
      <w:r>
        <w:t xml:space="preserve">Версия: 2026-09-14-v3. Исполнитель: Красильников Дамир Михайлович, ИНН 165611694585, плательщик налога на профессиональный доход. Адрес: г. Санкт-Петербург, ул. Брюсовская, д. 14, кв. 78. Сайт: trendon.monster. Связь: </w:t>
      </w:r>
      <w:hyperlink r:id="link1">
        <w:r>
          <w:rPr>
            <w:rStyle w:val="Hyperlink"/>
          </w:rPr>
          <w:t xml:space="preserve">damirkrasilnicov2006@gmail.com</w:t>
        </w:r>
      </w:hyperlink>
      <w:r>
        <w:t xml:space="preserve">.</w:t>
      </w:r>
    </w:p>
    <w:p>
      <w:pPr>
        <w:pStyle w:val="Heading1"/>
      </w:pPr>
      <w:r>
        <w:t xml:space="preserve">1. Заказ</w:t>
      </w:r>
    </w:p>
    <w:p>
      <w:r>
        <w:t xml:space="preserve">Монтаж — обработка видео и титры по материалам и заданию клиента. Первый платный вариант включает одну успешную обработку и получение одной версии MP4. Сметчик пока недоступен для покупки: качество расчётов проверяется.</w:t>
      </w:r>
    </w:p>
    <w:p>
      <w:r>
        <w:t xml:space="preserve">Цена первого предложения Монтажа — 790 ₽ за одну обработку. Действующая сумма и доступность покупки указаны перед оплатой; сумма и описание сохраняются в заказе. Подписки и автоматического продления нет. Исполнитель обязуется оказать описанную услугу, клиент — оплатить заказ. Договор заключается при оплате заказа на отдельно принятых клиентом условиях. Регистрация не является покупкой. Тестовый платёж не создаёт платную услугу.</w:t>
      </w:r>
    </w:p>
    <w:p>
      <w:pPr>
        <w:pStyle w:val="Heading1"/>
      </w:pPr>
      <w:r>
        <w:t xml:space="preserve">2. Материалы и результат</w:t>
      </w:r>
    </w:p>
    <w:p>
      <w:r>
        <w:t xml:space="preserve">Объём одной обработки: до трёх исходных видео MP4 или MOV, до 100 MiB (104 857 600 байт) на файл, суммарно до 500 MiB (524 288 000 байт) и 180 секунд. Запрашиваемая длительность результата — до 60 секунд. Повреждённые файлы и файлы, которые сервис не может прочитать, не принимаются. Клиент задаёт желаемую последовательность и текстовые указания; сервис готовит MP4 с обработкой исходных кадров и титрами. Генерация новых кадров, музыки и озвучки, доступ к общей Studio и работа монтажёра по индивидуальному техническому заданию в это предложение не входят.</w:t>
      </w:r>
    </w:p>
    <w:p>
      <w:r>
        <w:t xml:space="preserve">Срок обработки — не более 24 часов с момента принятия задания в работу после загрузки материалов. Если очередь заполнена, новое задание не принимается и единица не списывается. При нарушении срока клиент может обратиться за исполнением или предъявить предусмотренное законом требование, включая возврат.</w:t>
      </w:r>
    </w:p>
    <w:p>
      <w:r>
        <w:t xml:space="preserve">ИИ может ошибаться в распознавании речи, титрах и выборе кадров. Клиент проверяет результат перед использованием. Исполнитель не гарантирует соответствие субъективному вкусу, отсутствие ручных исправлений, уникальность или коммерческий эффект. При этом согласованные характеристики услуги и права клиента при недостатках сохраняются: сам факт создания открываемого файла не означает отсутствия недостатков.</w:t>
      </w:r>
    </w:p>
    <w:p>
      <w:r>
        <w:t xml:space="preserve">Клиент вправе копировать, редактировать, публиковать и использовать полученные результаты в законных коммерческих целях, в том числе передавать их своим заказчикам. Ограничения только личным использованием нет. Это право не заменяет разрешений правообладателей исходных видео, музыки, изображений и иных материалов; исключительные права или уникальность созданных ИИ элементов не гарантируются.</w:t>
      </w:r>
    </w:p>
    <w:p>
      <w:r>
        <w:t xml:space="preserve">Клиент должен иметь права на исходники, музыку и изображения. Не загружайте документы, сведения о здоровье и другие чувствительные данные; чужие персональные данные — без законного основания. Условия размещения и внешней обработки приведены в </w:t>
      </w:r>
      <w:hyperlink r:id="link2">
        <w:r>
          <w:rPr>
            <w:rStyle w:val="Hyperlink"/>
          </w:rPr>
          <w:t xml:space="preserve">политике</w:t>
        </w:r>
      </w:hyperlink>
      <w:r>
        <w:t xml:space="preserve">.</w:t>
      </w:r>
    </w:p>
    <w:p>
      <w:pPr>
        <w:pStyle w:val="Heading1"/>
      </w:pPr>
      <w:r>
        <w:t xml:space="preserve">3. Списание и правки</w:t>
      </w:r>
    </w:p>
    <w:p>
      <w:r>
        <w:t xml:space="preserve">Один оплаченный заказ даёт одну единицу обработки. При запуске она резервируется; после успешного завершения списывается. При технической неудаче обработки резерв освобождается. Повтор одного и того же запроса не создаёт дополнительное списание.</w:t>
      </w:r>
    </w:p>
    <w:p>
      <w:r>
        <w:t xml:space="preserve">Новая обработка по изменённому заданию, в том числе правка уже готового ролика, требует ещё одной единицы. Включённых правок в этом предложении нет. Если остатка нет, новый запуск требует отдельной покупки по указанной для неё цене. Требования об исправлении недостатков услуги рассматриваются отдельно и не требуют предварительно покупать новую обработку.</w:t>
      </w:r>
    </w:p>
    <w:p>
      <w:r>
        <w:t xml:space="preserve">Готовая версия доступна владельцу заказа для скачивания не менее 7 дней с момента её выдачи. Исчерпание единиц не закрывает вход в аккаунт и скачивание сохранённых результатов. Сервис не заменяет архив: сохраните MP4 у себя. Более длительное или бессрочное хранение не входит в предложение; автоматическое удаление ровно через 7 дней не заявляется.</w:t>
      </w:r>
    </w:p>
    <w:p>
      <w:pPr>
        <w:pStyle w:val="Heading1"/>
      </w:pPr>
      <w:r>
        <w:t xml:space="preserve">4. Оплата и возврат</w:t>
      </w:r>
    </w:p>
    <w:p>
      <w:r>
        <w:t xml:space="preserve">Оплата проводится через Robokassa, когда она доступна на сайте. Право появляется в аккаунте, создавшем заказ, после подтверждения платежа. Переход на страницу успеха сам по себе не подтверждает оплату. Если деньги списаны, а доступа нет, сообщите номер заказа на damirkrasilnicov2006@gmail.com; повторная оплата для проверки не нужна.</w:t>
      </w:r>
    </w:p>
    <w:p>
      <w:r>
        <w:t xml:space="preserve">Продавец обязан предоставить чек по применимой схеме НПД. Подключение автоматических Робочеков СМЗ ещё не подтверждено. Подробности: </w:t>
      </w:r>
      <w:hyperlink r:id="link3">
        <w:r>
          <w:rPr>
            <w:rStyle w:val="Hyperlink"/>
          </w:rPr>
          <w:t xml:space="preserve">оплата</w:t>
        </w:r>
      </w:hyperlink>
      <w:r>
        <w:t xml:space="preserve">. Право отказаться от услуги и заявить требования при недостатках сохраняется; общего запрета возврата цифровых услуг нет. Порядок обращения: </w:t>
      </w:r>
      <w:hyperlink r:id="link4">
        <w:r>
          <w:rPr>
            <w:rStyle w:val="Hyperlink"/>
          </w:rPr>
          <w:t xml:space="preserve">возвраты</w:t>
        </w:r>
      </w:hyperlink>
      <w:r>
        <w:t xml:space="preserve">.</w:t>
      </w:r>
    </w:p>
    <w:p>
      <w:pPr>
        <w:pStyle w:val="Heading1"/>
      </w:pPr>
      <w:r>
        <w:t xml:space="preserve">5. Аккаунт и обращения</w:t>
      </w:r>
    </w:p>
    <w:p>
      <w:r>
        <w:t xml:space="preserve">Email используется для входа; автоматическая проверка владения адресом и восстановление пароля пока не реализованы. Храните пароль в тайне. В обращении укажите номер заказа, описание проблемы и желаемое решение; не присылайте пароль или данные карты. Обработка данных описана в </w:t>
      </w:r>
      <w:hyperlink r:id="link5">
        <w:r>
          <w:rPr>
            <w:rStyle w:val="Hyperlink"/>
          </w:rPr>
          <w:t xml:space="preserve">политике</w:t>
        </w:r>
      </w:hyperlink>
      <w:r>
        <w:t xml:space="preserve">; согласие на регистрацию не является согласием на рекламу.</w:t>
      </w:r>
    </w:p>
    <w:p>
      <w:r>
        <w:t xml:space="preserve">Новая редакция применяется к новым заказам. Условия уже оплаченного заказа сохраняются в принятой редакции. Исполнитель не ограничивает предусмотренные законом способы защиты, подсудность или обращение в компетентные органы.</w:t>
      </w:r>
    </w:p>
    <w:sectPr>
      <w:pgSz w:w="11906" w:h="16838"/>
      <w:pgMar w:top="1134" w:bottom="1134" w:left="1134" w:right="1134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ru-RU"/>
      </w:rPr>
    </w:rPrDefault>
    <w:pPrDefault>
      <w:pPr>
        <w:spacing w:after="140" w:line="276" w:lineRule="auto"/>
        <w:widowControl/>
      </w:pPr>
    </w:pPrDefault>
  </w:docDefaults>
  <w:style w:type="paragraph" w:styleId="Normal" w:default="1">
    <w:name w:val="Normal"/>
    <w:rPr>
      <w:sz w:val="22"/>
    </w:rPr>
  </w:style>
  <w:style w:type="paragraph" w:styleId="Title">
    <w:name w:val="Title"/>
    <w:rPr>
      <w:sz w:val="36"/>
      <w:b/>
    </w:rPr>
    <w:pPr>
      <w:keepNext/>
      <w:spacing w:before="220" w:after="140"/>
    </w:pPr>
  </w:style>
  <w:style w:type="paragraph" w:styleId="Heading1">
    <w:name w:val="heading 1"/>
    <w:rPr>
      <w:sz w:val="26"/>
      <w:b/>
    </w:rPr>
    <w:pPr>
      <w:keepNext/>
      <w:spacing w:before="220" w:after="140"/>
    </w:pPr>
  </w:style>
  <w:style w:type="character" w:styleId="Hyperlink">
    <w:name w:val="Hyperlink"/>
    <w:rPr>
      <w:color w:val="244A73"/>
    </w:rPr>
  </w:style>
</w:styles>
</file>

<file path=word/_rels/document.xml.rels><?xml version='1.0' encoding='utf-8'?>
<Relationships xmlns="http://schemas.openxmlformats.org/package/2006/relationships"><Relationship Id="styles" Type="http://schemas.openxmlformats.org/officeDocument/2006/relationships/styles" Target="styles.xml" /><Relationship Id="link1" Type="http://schemas.openxmlformats.org/officeDocument/2006/relationships/hyperlink" Target="mailto:damirkrasilnicov2006@gmail.com" TargetMode="External" /><Relationship Id="link2" Type="http://schemas.openxmlformats.org/officeDocument/2006/relationships/hyperlink" Target="https://trendon.monster/legal/privacy" TargetMode="External" /><Relationship Id="link3" Type="http://schemas.openxmlformats.org/officeDocument/2006/relationships/hyperlink" Target="https://trendon.monster/legal/payment" TargetMode="External" /><Relationship Id="link4" Type="http://schemas.openxmlformats.org/officeDocument/2006/relationships/hyperlink" Target="https://trendon.monster/legal/refunds" TargetMode="External" /><Relationship Id="link5" Type="http://schemas.openxmlformats.org/officeDocument/2006/relationships/hyperlink" Target="https://trendon.monster/legal/privacy" TargetMode="External" /></Relationships>
</file>

<file path=docProps/core.xml><?xml version="1.0" encoding="utf-8"?>
<ns0:coreProperties xmlns:dc="http://purl.org/dc/elements/1.1/" xmlns:ns0="http://schemas.openxmlformats.org/package/2006/metadata/core-properties">
  <dc:title>Trendon — оферта об оказании услуг</dc:title>
  <ns0:version>2026-09-14-v3</ns0:version>
</ns0:coreProperties>
</file>